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AE3BF3" w:rsidRDefault="00CD36CF" w:rsidP="002010BF">
      <w:pPr>
        <w:pStyle w:val="TitlePageOrigin"/>
      </w:pPr>
      <w:r w:rsidRPr="00AE3BF3">
        <w:t>WEST virginia legislature</w:t>
      </w:r>
    </w:p>
    <w:p w14:paraId="68CCA41C" w14:textId="15B656FA" w:rsidR="00CD36CF" w:rsidRPr="00AE3BF3" w:rsidRDefault="00CD36CF" w:rsidP="002010BF">
      <w:pPr>
        <w:pStyle w:val="TitlePageSession"/>
      </w:pPr>
      <w:r w:rsidRPr="00AE3BF3">
        <w:t>20</w:t>
      </w:r>
      <w:r w:rsidR="00081D6D" w:rsidRPr="00AE3BF3">
        <w:t>2</w:t>
      </w:r>
      <w:r w:rsidR="009C1EA5" w:rsidRPr="00AE3BF3">
        <w:t>1</w:t>
      </w:r>
      <w:r w:rsidRPr="00AE3BF3">
        <w:t xml:space="preserve"> regular session</w:t>
      </w:r>
    </w:p>
    <w:p w14:paraId="0F3366F3" w14:textId="36A98C92" w:rsidR="00AE3BF3" w:rsidRPr="00AE3BF3" w:rsidRDefault="00AE3BF3" w:rsidP="002010BF">
      <w:pPr>
        <w:pStyle w:val="TitlePageSession"/>
      </w:pPr>
      <w:r w:rsidRPr="00AE3BF3">
        <w:t>ENROLLED</w:t>
      </w:r>
    </w:p>
    <w:p w14:paraId="0DC0BD16" w14:textId="77777777" w:rsidR="00CD36CF" w:rsidRPr="00AE3BF3" w:rsidRDefault="0061306D" w:rsidP="002010BF">
      <w:pPr>
        <w:pStyle w:val="TitlePageBillPrefix"/>
      </w:pPr>
      <w:sdt>
        <w:sdtPr>
          <w:tag w:val="IntroDate"/>
          <w:id w:val="-1236936958"/>
          <w:placeholder>
            <w:docPart w:val="38E55B98C6584CCF9C85CBA53F68462E"/>
          </w:placeholder>
          <w:text/>
        </w:sdtPr>
        <w:sdtEndPr/>
        <w:sdtContent>
          <w:r w:rsidR="00AC3B58" w:rsidRPr="00AE3BF3">
            <w:t>Committee Substitute</w:t>
          </w:r>
        </w:sdtContent>
      </w:sdt>
    </w:p>
    <w:p w14:paraId="3622B296" w14:textId="77777777" w:rsidR="00AC3B58" w:rsidRPr="00AE3BF3" w:rsidRDefault="00AC3B58" w:rsidP="002010BF">
      <w:pPr>
        <w:pStyle w:val="TitlePageBillPrefix"/>
      </w:pPr>
      <w:r w:rsidRPr="00AE3BF3">
        <w:t>for</w:t>
      </w:r>
    </w:p>
    <w:p w14:paraId="6C29E3CE" w14:textId="7496F7A5" w:rsidR="00CD36CF" w:rsidRPr="00AE3BF3" w:rsidRDefault="0061306D"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3205E0" w:rsidRPr="00AE3BF3">
            <w:t>House</w:t>
          </w:r>
        </w:sdtContent>
      </w:sdt>
      <w:r w:rsidR="00303684" w:rsidRPr="00AE3BF3">
        <w:t xml:space="preserve"> </w:t>
      </w:r>
      <w:r w:rsidR="00CD36CF" w:rsidRPr="00AE3BF3">
        <w:t xml:space="preserve">Bill </w:t>
      </w:r>
      <w:sdt>
        <w:sdtPr>
          <w:tag w:val="BNum"/>
          <w:id w:val="1645317809"/>
          <w:lock w:val="sdtLocked"/>
          <w:placeholder>
            <w:docPart w:val="2F6EC695F8BA4A069FC220B727B83F05"/>
          </w:placeholder>
          <w:text/>
        </w:sdtPr>
        <w:sdtEndPr/>
        <w:sdtContent>
          <w:r w:rsidR="003205E0" w:rsidRPr="00AE3BF3">
            <w:t>2916</w:t>
          </w:r>
        </w:sdtContent>
      </w:sdt>
    </w:p>
    <w:p w14:paraId="648B7DB9" w14:textId="77777777" w:rsidR="003205E0" w:rsidRPr="00AE3BF3" w:rsidRDefault="003205E0" w:rsidP="002010BF">
      <w:pPr>
        <w:pStyle w:val="References"/>
        <w:rPr>
          <w:smallCaps/>
        </w:rPr>
      </w:pPr>
      <w:r w:rsidRPr="00AE3BF3">
        <w:rPr>
          <w:smallCaps/>
        </w:rPr>
        <w:t>By Delegates Rowan, Rowe, Steele, Foster, Burkhammer, Espinosa, Linville, Hardy, Young, Skaff and Hornbuckle</w:t>
      </w:r>
    </w:p>
    <w:p w14:paraId="1C8940C7" w14:textId="1B0FAF55" w:rsidR="009451F0" w:rsidRPr="00AE3BF3" w:rsidRDefault="00CD36CF" w:rsidP="003205E0">
      <w:pPr>
        <w:pStyle w:val="References"/>
        <w:sectPr w:rsidR="009451F0" w:rsidRPr="00AE3BF3" w:rsidSect="003205E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E3BF3">
        <w:t>[</w:t>
      </w:r>
      <w:sdt>
        <w:sdtPr>
          <w:tag w:val="References"/>
          <w:id w:val="-1043047873"/>
          <w:placeholder>
            <w:docPart w:val="EB79CF24A9C34DC4B671B0F2D2F2B47E"/>
          </w:placeholder>
          <w:text w:multiLine="1"/>
        </w:sdtPr>
        <w:sdtEndPr/>
        <w:sdtContent>
          <w:r w:rsidR="00AE3BF3" w:rsidRPr="00AE3BF3">
            <w:t>Passed April 7, 2021; in effect from passage.</w:t>
          </w:r>
        </w:sdtContent>
      </w:sdt>
      <w:r w:rsidRPr="00AE3BF3">
        <w:t>]</w:t>
      </w:r>
    </w:p>
    <w:p w14:paraId="02CDB3BC" w14:textId="6A676B38" w:rsidR="003205E0" w:rsidRPr="00AE3BF3" w:rsidRDefault="003205E0" w:rsidP="003205E0">
      <w:pPr>
        <w:pStyle w:val="References"/>
      </w:pPr>
    </w:p>
    <w:p w14:paraId="5F233B77" w14:textId="231137CC" w:rsidR="003205E0" w:rsidRPr="00AE3BF3" w:rsidRDefault="00AE3BF3" w:rsidP="00286D9B">
      <w:pPr>
        <w:pStyle w:val="TitleSection"/>
        <w:rPr>
          <w:color w:val="auto"/>
        </w:rPr>
      </w:pPr>
      <w:r w:rsidRPr="00AE3BF3">
        <w:rPr>
          <w:color w:val="auto"/>
        </w:rPr>
        <w:lastRenderedPageBreak/>
        <w:t>AN ACT</w:t>
      </w:r>
      <w:r w:rsidR="003205E0" w:rsidRPr="00AE3BF3">
        <w:rPr>
          <w:color w:val="auto"/>
        </w:rPr>
        <w:t xml:space="preserve"> to amend the Code of West Virginia, 1931, as amended, by adding thereto a new article, designated §4-13A-1, §4-13A-2, §4-13A-3, §4-13A-4, §4-13A-5, §4-13A-6, and §4-13A-7, </w:t>
      </w:r>
      <w:r w:rsidR="00CD32F3" w:rsidRPr="00AE3BF3">
        <w:rPr>
          <w:color w:val="auto"/>
        </w:rPr>
        <w:t xml:space="preserve">relating </w:t>
      </w:r>
      <w:r w:rsidR="003205E0" w:rsidRPr="00AE3BF3">
        <w:rPr>
          <w:color w:val="auto"/>
        </w:rPr>
        <w:t xml:space="preserve">to the creation of the West Virginia </w:t>
      </w:r>
      <w:proofErr w:type="spellStart"/>
      <w:r w:rsidR="003205E0" w:rsidRPr="00AE3BF3">
        <w:rPr>
          <w:color w:val="auto"/>
        </w:rPr>
        <w:t>Semiquincentennial</w:t>
      </w:r>
      <w:proofErr w:type="spellEnd"/>
      <w:r w:rsidR="003205E0" w:rsidRPr="00AE3BF3">
        <w:rPr>
          <w:color w:val="auto"/>
        </w:rPr>
        <w:t xml:space="preserve"> Commission and Fund to support the celebration of the 250th anniversary of our nation</w:t>
      </w:r>
      <w:r w:rsidR="00286D9B">
        <w:rPr>
          <w:color w:val="auto"/>
        </w:rPr>
        <w:t>’</w:t>
      </w:r>
      <w:r w:rsidR="003205E0" w:rsidRPr="00AE3BF3">
        <w:rPr>
          <w:color w:val="auto"/>
        </w:rPr>
        <w:t>s founding</w:t>
      </w:r>
      <w:r w:rsidR="00CD32F3" w:rsidRPr="00AE3BF3">
        <w:rPr>
          <w:color w:val="auto"/>
        </w:rPr>
        <w:t>; providing for the method and manner by which the commission shall be appointed; providing for expense reimbursement for the commission</w:t>
      </w:r>
      <w:r w:rsidR="00286D9B">
        <w:rPr>
          <w:color w:val="auto"/>
        </w:rPr>
        <w:t>’</w:t>
      </w:r>
      <w:r w:rsidR="00CD32F3" w:rsidRPr="00AE3BF3">
        <w:rPr>
          <w:color w:val="auto"/>
        </w:rPr>
        <w:t xml:space="preserve">s members; establishing the powers and duties of the commission; and providing a sunset provision for the commission. </w:t>
      </w:r>
      <w:r w:rsidR="003205E0" w:rsidRPr="00AE3BF3">
        <w:rPr>
          <w:color w:val="auto"/>
        </w:rPr>
        <w:t xml:space="preserve"> </w:t>
      </w:r>
    </w:p>
    <w:p w14:paraId="65AD3F09" w14:textId="77777777" w:rsidR="003205E0" w:rsidRPr="00AE3BF3" w:rsidRDefault="003205E0" w:rsidP="00286D9B">
      <w:pPr>
        <w:pStyle w:val="EnactingClause"/>
        <w:rPr>
          <w:color w:val="auto"/>
        </w:rPr>
        <w:sectPr w:rsidR="003205E0" w:rsidRPr="00AE3BF3" w:rsidSect="009451F0">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AE3BF3">
        <w:rPr>
          <w:color w:val="auto"/>
        </w:rPr>
        <w:t>Be it enacted by the Legislature of West Virginia:</w:t>
      </w:r>
    </w:p>
    <w:p w14:paraId="28725189" w14:textId="77777777" w:rsidR="00AE3BF3" w:rsidRPr="00AE3BF3" w:rsidRDefault="00AE3BF3" w:rsidP="00286D9B">
      <w:pPr>
        <w:pStyle w:val="ArticleHeading"/>
        <w:widowControl/>
      </w:pPr>
      <w:r w:rsidRPr="00AE3BF3">
        <w:t>ARTICLE 13A. WEST VIRGINIA Semiquincentennial COMMISSION AND FUND.</w:t>
      </w:r>
    </w:p>
    <w:p w14:paraId="44AEAB3E" w14:textId="77777777" w:rsidR="00AE3BF3" w:rsidRPr="00AE3BF3" w:rsidRDefault="00AE3BF3" w:rsidP="00286D9B">
      <w:pPr>
        <w:pStyle w:val="SectionHeading"/>
        <w:widowControl/>
        <w:sectPr w:rsidR="00AE3BF3" w:rsidRPr="00AE3BF3" w:rsidSect="0077034C">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AE3BF3">
        <w:t xml:space="preserve">§4-13A-1. </w:t>
      </w:r>
      <w:proofErr w:type="gramStart"/>
      <w:r w:rsidRPr="00AE3BF3">
        <w:t>Findings;</w:t>
      </w:r>
      <w:proofErr w:type="gramEnd"/>
      <w:r w:rsidRPr="00AE3BF3">
        <w:t xml:space="preserve"> West Virginia </w:t>
      </w:r>
      <w:proofErr w:type="spellStart"/>
      <w:r w:rsidRPr="00AE3BF3">
        <w:t>Semiquincentennial</w:t>
      </w:r>
      <w:proofErr w:type="spellEnd"/>
      <w:r w:rsidRPr="00AE3BF3">
        <w:t xml:space="preserve"> Commission established; purpose.</w:t>
      </w:r>
    </w:p>
    <w:p w14:paraId="7BEC4562" w14:textId="31B37890" w:rsidR="00AE3BF3" w:rsidRPr="00AE3BF3" w:rsidRDefault="00AE3BF3" w:rsidP="00286D9B">
      <w:pPr>
        <w:pStyle w:val="SectionBody"/>
        <w:widowControl/>
      </w:pPr>
      <w:r w:rsidRPr="00AE3BF3">
        <w:t>(a) The Legislature finds that the 250th anniversary of our nation</w:t>
      </w:r>
      <w:r w:rsidR="00286D9B">
        <w:t>’</w:t>
      </w:r>
      <w:r w:rsidRPr="00AE3BF3">
        <w:t>s founding is of such historical significance as to warrant its commemoration.</w:t>
      </w:r>
    </w:p>
    <w:p w14:paraId="322EB4F7" w14:textId="77777777" w:rsidR="00AE3BF3" w:rsidRPr="00AE3BF3" w:rsidRDefault="00AE3BF3" w:rsidP="00286D9B">
      <w:pPr>
        <w:pStyle w:val="SectionBody"/>
        <w:widowControl/>
      </w:pPr>
      <w:r w:rsidRPr="00AE3BF3">
        <w:t xml:space="preserve">(b) There is hereby created the West Virginia </w:t>
      </w:r>
      <w:proofErr w:type="spellStart"/>
      <w:r w:rsidRPr="00AE3BF3">
        <w:t>Semiquincentennial</w:t>
      </w:r>
      <w:proofErr w:type="spellEnd"/>
      <w:r w:rsidRPr="00AE3BF3">
        <w:t xml:space="preserve"> Commission.</w:t>
      </w:r>
    </w:p>
    <w:p w14:paraId="44E14504" w14:textId="2124AF70" w:rsidR="00AE3BF3" w:rsidRPr="00AE3BF3" w:rsidRDefault="00AE3BF3" w:rsidP="00286D9B">
      <w:pPr>
        <w:pStyle w:val="SectionBody"/>
        <w:widowControl/>
      </w:pPr>
      <w:r w:rsidRPr="00AE3BF3">
        <w:t xml:space="preserve">(c) The purpose of the commission is to prepare for and commemorate the </w:t>
      </w:r>
      <w:proofErr w:type="spellStart"/>
      <w:r w:rsidRPr="00AE3BF3">
        <w:t>semiquincentennial</w:t>
      </w:r>
      <w:proofErr w:type="spellEnd"/>
      <w:r w:rsidRPr="00AE3BF3">
        <w:t xml:space="preserve"> of our nation</w:t>
      </w:r>
      <w:r w:rsidR="00286D9B">
        <w:t>’</w:t>
      </w:r>
      <w:r w:rsidRPr="00AE3BF3">
        <w:t>s founding.</w:t>
      </w:r>
    </w:p>
    <w:p w14:paraId="112189C4" w14:textId="77777777" w:rsidR="00AE3BF3" w:rsidRPr="00AE3BF3" w:rsidRDefault="00AE3BF3" w:rsidP="00286D9B">
      <w:pPr>
        <w:pStyle w:val="SectionHeading"/>
        <w:widowControl/>
        <w:sectPr w:rsidR="00AE3BF3" w:rsidRPr="00AE3BF3" w:rsidSect="00D859B1">
          <w:type w:val="continuous"/>
          <w:pgSz w:w="12240" w:h="15840"/>
          <w:pgMar w:top="1440" w:right="1440" w:bottom="1440" w:left="1440" w:header="720" w:footer="720" w:gutter="0"/>
          <w:lnNumType w:countBy="1" w:restart="newSection"/>
          <w:cols w:space="720"/>
          <w:docGrid w:linePitch="360"/>
        </w:sectPr>
      </w:pPr>
      <w:r w:rsidRPr="00AE3BF3">
        <w:t>§4-13A-2. Membership; terms; filling vacancies; election of chair and vice chair.</w:t>
      </w:r>
    </w:p>
    <w:p w14:paraId="4EAED97A" w14:textId="77777777" w:rsidR="00AE3BF3" w:rsidRPr="00AE3BF3" w:rsidRDefault="00AE3BF3" w:rsidP="00286D9B">
      <w:pPr>
        <w:pStyle w:val="SectionBody"/>
        <w:widowControl/>
        <w:spacing w:line="504" w:lineRule="auto"/>
      </w:pPr>
      <w:r w:rsidRPr="00AE3BF3">
        <w:t>(a) The Governor shall appoint 10 members as follows:</w:t>
      </w:r>
    </w:p>
    <w:p w14:paraId="24D9FCC8" w14:textId="77777777" w:rsidR="00AE3BF3" w:rsidRPr="00AE3BF3" w:rsidRDefault="00AE3BF3" w:rsidP="00286D9B">
      <w:pPr>
        <w:pStyle w:val="SectionBody"/>
        <w:widowControl/>
        <w:spacing w:line="504" w:lineRule="auto"/>
      </w:pPr>
      <w:r w:rsidRPr="00AE3BF3">
        <w:t xml:space="preserve">(1) Three academic </w:t>
      </w:r>
      <w:proofErr w:type="gramStart"/>
      <w:r w:rsidRPr="00AE3BF3">
        <w:t>historians;</w:t>
      </w:r>
      <w:proofErr w:type="gramEnd"/>
    </w:p>
    <w:p w14:paraId="59C347DE" w14:textId="77777777" w:rsidR="00AE3BF3" w:rsidRPr="00AE3BF3" w:rsidRDefault="00AE3BF3" w:rsidP="00286D9B">
      <w:pPr>
        <w:pStyle w:val="SectionBody"/>
        <w:widowControl/>
        <w:spacing w:line="504" w:lineRule="auto"/>
      </w:pPr>
      <w:r w:rsidRPr="00AE3BF3">
        <w:t xml:space="preserve">(2) Five citizens members, no more than one of whom may be from any one state senatorial </w:t>
      </w:r>
      <w:proofErr w:type="gramStart"/>
      <w:r w:rsidRPr="00AE3BF3">
        <w:t>district;</w:t>
      </w:r>
      <w:proofErr w:type="gramEnd"/>
    </w:p>
    <w:p w14:paraId="33A8E6DE" w14:textId="77777777" w:rsidR="00AE3BF3" w:rsidRPr="00AE3BF3" w:rsidRDefault="00AE3BF3" w:rsidP="00286D9B">
      <w:pPr>
        <w:pStyle w:val="SectionBody"/>
        <w:widowControl/>
        <w:spacing w:line="504" w:lineRule="auto"/>
      </w:pPr>
      <w:r w:rsidRPr="00AE3BF3">
        <w:t xml:space="preserve">(3) A member of the National Society of the Sons of the American </w:t>
      </w:r>
      <w:proofErr w:type="gramStart"/>
      <w:r w:rsidRPr="00AE3BF3">
        <w:t>Revolution;</w:t>
      </w:r>
      <w:proofErr w:type="gramEnd"/>
    </w:p>
    <w:p w14:paraId="71AD969B" w14:textId="77777777" w:rsidR="00AE3BF3" w:rsidRPr="00AE3BF3" w:rsidRDefault="00AE3BF3" w:rsidP="00286D9B">
      <w:pPr>
        <w:pStyle w:val="SectionBody"/>
        <w:widowControl/>
        <w:spacing w:line="504" w:lineRule="auto"/>
      </w:pPr>
      <w:r w:rsidRPr="00AE3BF3">
        <w:t xml:space="preserve">(4) A member of the National Society of the Daughters of the American </w:t>
      </w:r>
      <w:proofErr w:type="gramStart"/>
      <w:r w:rsidRPr="00AE3BF3">
        <w:t>Revolution;</w:t>
      </w:r>
      <w:proofErr w:type="gramEnd"/>
    </w:p>
    <w:p w14:paraId="2B77AED9" w14:textId="77777777" w:rsidR="00AE3BF3" w:rsidRPr="00AE3BF3" w:rsidRDefault="00AE3BF3" w:rsidP="00286D9B">
      <w:pPr>
        <w:pStyle w:val="SectionBody"/>
        <w:widowControl/>
        <w:spacing w:line="504" w:lineRule="auto"/>
      </w:pPr>
      <w:r w:rsidRPr="00AE3BF3">
        <w:t xml:space="preserve">(b) The following shall serve as ex-officio voting </w:t>
      </w:r>
      <w:proofErr w:type="gramStart"/>
      <w:r w:rsidRPr="00AE3BF3">
        <w:t>members;</w:t>
      </w:r>
      <w:proofErr w:type="gramEnd"/>
    </w:p>
    <w:p w14:paraId="297B7C19" w14:textId="77777777" w:rsidR="00AE3BF3" w:rsidRPr="00AE3BF3" w:rsidRDefault="00AE3BF3" w:rsidP="00286D9B">
      <w:pPr>
        <w:pStyle w:val="SectionBody"/>
        <w:widowControl/>
        <w:spacing w:line="504" w:lineRule="auto"/>
      </w:pPr>
      <w:r w:rsidRPr="00AE3BF3">
        <w:t xml:space="preserve">(1) The State Superintendent of Schools, or a </w:t>
      </w:r>
      <w:proofErr w:type="gramStart"/>
      <w:r w:rsidRPr="00AE3BF3">
        <w:t>designee;</w:t>
      </w:r>
      <w:proofErr w:type="gramEnd"/>
    </w:p>
    <w:p w14:paraId="01548694" w14:textId="77777777" w:rsidR="00AE3BF3" w:rsidRPr="00AE3BF3" w:rsidRDefault="00AE3BF3" w:rsidP="00286D9B">
      <w:pPr>
        <w:pStyle w:val="SectionBody"/>
        <w:widowControl/>
        <w:spacing w:line="504" w:lineRule="auto"/>
      </w:pPr>
      <w:r w:rsidRPr="00AE3BF3">
        <w:t xml:space="preserve">(2) The Cabinet Secretary of Commerce, or a </w:t>
      </w:r>
      <w:proofErr w:type="gramStart"/>
      <w:r w:rsidRPr="00AE3BF3">
        <w:t>designee;</w:t>
      </w:r>
      <w:proofErr w:type="gramEnd"/>
    </w:p>
    <w:p w14:paraId="22BB97C9" w14:textId="77777777" w:rsidR="00AE3BF3" w:rsidRPr="00AE3BF3" w:rsidRDefault="00AE3BF3" w:rsidP="00286D9B">
      <w:pPr>
        <w:pStyle w:val="SectionBody"/>
        <w:widowControl/>
        <w:spacing w:line="504" w:lineRule="auto"/>
      </w:pPr>
      <w:r w:rsidRPr="00AE3BF3">
        <w:lastRenderedPageBreak/>
        <w:t xml:space="preserve">(3) The Curator of the Department of Arts, Culture, and History, or a </w:t>
      </w:r>
      <w:proofErr w:type="gramStart"/>
      <w:r w:rsidRPr="00AE3BF3">
        <w:t>designee;</w:t>
      </w:r>
      <w:proofErr w:type="gramEnd"/>
    </w:p>
    <w:p w14:paraId="11BAC075" w14:textId="77777777" w:rsidR="00AE3BF3" w:rsidRPr="00AE3BF3" w:rsidRDefault="00AE3BF3" w:rsidP="00286D9B">
      <w:pPr>
        <w:pStyle w:val="SectionBody"/>
        <w:widowControl/>
        <w:spacing w:line="504" w:lineRule="auto"/>
      </w:pPr>
      <w:r w:rsidRPr="00AE3BF3">
        <w:t xml:space="preserve">(4) The Secretary of the Department of Tourism, or a </w:t>
      </w:r>
      <w:proofErr w:type="gramStart"/>
      <w:r w:rsidRPr="00AE3BF3">
        <w:t>designee;</w:t>
      </w:r>
      <w:proofErr w:type="gramEnd"/>
    </w:p>
    <w:p w14:paraId="4475FD97" w14:textId="77777777" w:rsidR="00AE3BF3" w:rsidRPr="00AE3BF3" w:rsidRDefault="00AE3BF3" w:rsidP="00286D9B">
      <w:pPr>
        <w:pStyle w:val="SectionBody"/>
        <w:widowControl/>
        <w:spacing w:line="504" w:lineRule="auto"/>
      </w:pPr>
      <w:r w:rsidRPr="00AE3BF3">
        <w:t xml:space="preserve">(5) The Executive Director of the Herbert Henderson Minority Affairs Office, or a </w:t>
      </w:r>
      <w:proofErr w:type="gramStart"/>
      <w:r w:rsidRPr="00AE3BF3">
        <w:t>designee;</w:t>
      </w:r>
      <w:proofErr w:type="gramEnd"/>
    </w:p>
    <w:p w14:paraId="7D8E6B12" w14:textId="77777777" w:rsidR="00AE3BF3" w:rsidRPr="00AE3BF3" w:rsidRDefault="00AE3BF3" w:rsidP="00286D9B">
      <w:pPr>
        <w:pStyle w:val="SectionBody"/>
        <w:widowControl/>
        <w:spacing w:line="504" w:lineRule="auto"/>
      </w:pPr>
      <w:r w:rsidRPr="00AE3BF3">
        <w:t xml:space="preserve">(6) The West Virginia State </w:t>
      </w:r>
      <w:proofErr w:type="gramStart"/>
      <w:r w:rsidRPr="00AE3BF3">
        <w:t>Archivist;</w:t>
      </w:r>
      <w:proofErr w:type="gramEnd"/>
    </w:p>
    <w:p w14:paraId="5BAE988F" w14:textId="77777777" w:rsidR="00AE3BF3" w:rsidRPr="00AE3BF3" w:rsidRDefault="00AE3BF3" w:rsidP="00286D9B">
      <w:pPr>
        <w:pStyle w:val="SectionBody"/>
        <w:widowControl/>
        <w:spacing w:line="504" w:lineRule="auto"/>
      </w:pPr>
      <w:r w:rsidRPr="00AE3BF3">
        <w:t xml:space="preserve">(7) The Director of the West Virginia State </w:t>
      </w:r>
      <w:proofErr w:type="gramStart"/>
      <w:r w:rsidRPr="00AE3BF3">
        <w:t>Museums;</w:t>
      </w:r>
      <w:proofErr w:type="gramEnd"/>
      <w:r w:rsidRPr="00AE3BF3">
        <w:t xml:space="preserve"> </w:t>
      </w:r>
    </w:p>
    <w:p w14:paraId="541F8C13" w14:textId="77777777" w:rsidR="00AE3BF3" w:rsidRPr="00AE3BF3" w:rsidRDefault="00AE3BF3" w:rsidP="00286D9B">
      <w:pPr>
        <w:pStyle w:val="SectionBody"/>
        <w:widowControl/>
        <w:spacing w:line="504" w:lineRule="auto"/>
      </w:pPr>
      <w:r w:rsidRPr="00AE3BF3">
        <w:t>(8) One member of the House of Delegates, to be appointed by the Speaker of the House of Delegates, who shall serve as an ex officio nonvoting member of the commission; and</w:t>
      </w:r>
    </w:p>
    <w:p w14:paraId="594DA4D8" w14:textId="77777777" w:rsidR="00AE3BF3" w:rsidRPr="00AE3BF3" w:rsidRDefault="00AE3BF3" w:rsidP="00286D9B">
      <w:pPr>
        <w:pStyle w:val="SectionBody"/>
        <w:widowControl/>
        <w:spacing w:line="504" w:lineRule="auto"/>
      </w:pPr>
      <w:r w:rsidRPr="00AE3BF3">
        <w:t xml:space="preserve">(9) One member of the State Senate, to be appointed by the President of the Senate, who shall serve as an ex officio nonvoting member of the </w:t>
      </w:r>
      <w:proofErr w:type="gramStart"/>
      <w:r w:rsidRPr="00AE3BF3">
        <w:t>commission;</w:t>
      </w:r>
      <w:proofErr w:type="gramEnd"/>
    </w:p>
    <w:p w14:paraId="12B9DA8C" w14:textId="77777777" w:rsidR="00AE3BF3" w:rsidRPr="00AE3BF3" w:rsidRDefault="00AE3BF3" w:rsidP="00286D9B">
      <w:pPr>
        <w:pStyle w:val="SectionBody"/>
        <w:widowControl/>
        <w:spacing w:line="504" w:lineRule="auto"/>
      </w:pPr>
      <w:r w:rsidRPr="00AE3BF3">
        <w:t xml:space="preserve">(10) Members of the United States Senate from the State of West Virginia, or their designees shall serve as ex officio nonvoting members of the </w:t>
      </w:r>
      <w:proofErr w:type="gramStart"/>
      <w:r w:rsidRPr="00AE3BF3">
        <w:t>commission;</w:t>
      </w:r>
      <w:proofErr w:type="gramEnd"/>
    </w:p>
    <w:p w14:paraId="7F01EBCC" w14:textId="77777777" w:rsidR="00AE3BF3" w:rsidRPr="00AE3BF3" w:rsidRDefault="00AE3BF3" w:rsidP="00286D9B">
      <w:pPr>
        <w:pStyle w:val="SectionBody"/>
        <w:widowControl/>
        <w:spacing w:line="504" w:lineRule="auto"/>
      </w:pPr>
      <w:r w:rsidRPr="00AE3BF3">
        <w:t xml:space="preserve">(11) Members of the United States House of Representatives from the State of West Virginia, or their designees shall serve as ex officio nonvoting members of the </w:t>
      </w:r>
      <w:proofErr w:type="gramStart"/>
      <w:r w:rsidRPr="00AE3BF3">
        <w:t>commission;</w:t>
      </w:r>
      <w:proofErr w:type="gramEnd"/>
    </w:p>
    <w:p w14:paraId="07BFE122" w14:textId="77777777" w:rsidR="00AE3BF3" w:rsidRPr="00AE3BF3" w:rsidRDefault="00AE3BF3" w:rsidP="00286D9B">
      <w:pPr>
        <w:pStyle w:val="SectionBody"/>
        <w:widowControl/>
        <w:spacing w:line="504" w:lineRule="auto"/>
      </w:pPr>
      <w:r w:rsidRPr="00AE3BF3">
        <w:t xml:space="preserve">(c) All appointed members shall serve at the will and pleasure of the </w:t>
      </w:r>
      <w:proofErr w:type="gramStart"/>
      <w:r w:rsidRPr="00AE3BF3">
        <w:t>Governor;</w:t>
      </w:r>
      <w:proofErr w:type="gramEnd"/>
    </w:p>
    <w:p w14:paraId="672C77BE" w14:textId="77777777" w:rsidR="00AE3BF3" w:rsidRPr="00AE3BF3" w:rsidRDefault="00AE3BF3" w:rsidP="00286D9B">
      <w:pPr>
        <w:pStyle w:val="SectionBody"/>
        <w:widowControl/>
        <w:spacing w:line="504" w:lineRule="auto"/>
      </w:pPr>
      <w:r w:rsidRPr="00AE3BF3">
        <w:t>(d) Appointments to fill vacancies shall be for the unexpired terms. Vacancies shall be filled in the same manner as the original appointments.</w:t>
      </w:r>
    </w:p>
    <w:p w14:paraId="2FFA9C2D" w14:textId="77777777" w:rsidR="00AE3BF3" w:rsidRPr="00AE3BF3" w:rsidRDefault="00AE3BF3" w:rsidP="00286D9B">
      <w:pPr>
        <w:pStyle w:val="SectionBody"/>
        <w:widowControl/>
        <w:spacing w:line="504" w:lineRule="auto"/>
      </w:pPr>
      <w:r w:rsidRPr="00AE3BF3">
        <w:t>(e) The curator of the West Virginia Department of Arts, Culture and History shall serve as the chair of the commission. The commission shall elect a vice chair and secretary from among its members.</w:t>
      </w:r>
    </w:p>
    <w:p w14:paraId="3C463042" w14:textId="77777777" w:rsidR="00AE3BF3" w:rsidRPr="00AE3BF3" w:rsidRDefault="00AE3BF3" w:rsidP="00286D9B">
      <w:pPr>
        <w:pStyle w:val="SectionHeading"/>
        <w:widowControl/>
        <w:sectPr w:rsidR="00AE3BF3" w:rsidRPr="00AE3BF3" w:rsidSect="00D859B1">
          <w:type w:val="continuous"/>
          <w:pgSz w:w="12240" w:h="15840"/>
          <w:pgMar w:top="1440" w:right="1440" w:bottom="1440" w:left="1440" w:header="720" w:footer="720" w:gutter="0"/>
          <w:lnNumType w:countBy="1" w:restart="newSection"/>
          <w:cols w:space="720"/>
          <w:docGrid w:linePitch="360"/>
        </w:sectPr>
      </w:pPr>
      <w:r w:rsidRPr="00AE3BF3">
        <w:t>§4-13A-3. Expense reimbursement.</w:t>
      </w:r>
    </w:p>
    <w:p w14:paraId="6BB61982" w14:textId="77777777" w:rsidR="00AE3BF3" w:rsidRPr="00AE3BF3" w:rsidRDefault="00AE3BF3" w:rsidP="00286D9B">
      <w:pPr>
        <w:pStyle w:val="SectionBody"/>
        <w:widowControl/>
      </w:pPr>
      <w:r w:rsidRPr="00AE3BF3">
        <w:t>(a) Members shall serve without compensation.</w:t>
      </w:r>
    </w:p>
    <w:p w14:paraId="43FD7FA5" w14:textId="77777777" w:rsidR="00AE3BF3" w:rsidRPr="00AE3BF3" w:rsidRDefault="00AE3BF3" w:rsidP="00286D9B">
      <w:pPr>
        <w:pStyle w:val="SectionBody"/>
        <w:widowControl/>
      </w:pPr>
      <w:r w:rsidRPr="00AE3BF3">
        <w:t xml:space="preserve">(b) The commission may reimburse members for all reasonable and necessary expenses actually incurred in the performance of his or her duties as a commission member, in a manner consistent with the guidelines of the travel management office of the Department of </w:t>
      </w:r>
      <w:r w:rsidRPr="00AE3BF3">
        <w:lastRenderedPageBreak/>
        <w:t>Administration, subject to availability of funds received pursuant to §4-13A-6(a)(1). No provision of this section may be construed to require any appropriation of funds by the Legislature.</w:t>
      </w:r>
    </w:p>
    <w:p w14:paraId="6F16BAAD" w14:textId="77777777" w:rsidR="00AE3BF3" w:rsidRPr="00AE3BF3" w:rsidRDefault="00AE3BF3" w:rsidP="00286D9B">
      <w:pPr>
        <w:pStyle w:val="SectionHeading"/>
        <w:widowControl/>
        <w:ind w:left="0" w:firstLine="0"/>
        <w:sectPr w:rsidR="00AE3BF3" w:rsidRPr="00AE3BF3" w:rsidSect="00D859B1">
          <w:type w:val="continuous"/>
          <w:pgSz w:w="12240" w:h="15840"/>
          <w:pgMar w:top="1440" w:right="1440" w:bottom="1440" w:left="1440" w:header="720" w:footer="720" w:gutter="0"/>
          <w:lnNumType w:countBy="1" w:restart="newSection"/>
          <w:cols w:space="720"/>
          <w:docGrid w:linePitch="360"/>
        </w:sectPr>
      </w:pPr>
      <w:r w:rsidRPr="00AE3BF3">
        <w:t>§4-13A-4. Quorum; meetings.</w:t>
      </w:r>
    </w:p>
    <w:p w14:paraId="5604619A" w14:textId="77777777" w:rsidR="00AE3BF3" w:rsidRPr="00AE3BF3" w:rsidRDefault="00AE3BF3" w:rsidP="00286D9B">
      <w:pPr>
        <w:pStyle w:val="SectionBody"/>
        <w:widowControl/>
      </w:pPr>
      <w:r w:rsidRPr="00AE3BF3">
        <w:t>(a) A simple majority of the members serving on the board at a given time constitutes a quorum for the transaction of business.</w:t>
      </w:r>
    </w:p>
    <w:p w14:paraId="01213A60" w14:textId="77777777" w:rsidR="00AE3BF3" w:rsidRPr="00AE3BF3" w:rsidRDefault="00AE3BF3" w:rsidP="00286D9B">
      <w:pPr>
        <w:pStyle w:val="SectionBody"/>
        <w:widowControl/>
      </w:pPr>
      <w:r w:rsidRPr="00AE3BF3">
        <w:t xml:space="preserve">(b) Meetings shall be held in accordance with the provisions of §6-9A-1 </w:t>
      </w:r>
      <w:r w:rsidRPr="00AE3BF3">
        <w:rPr>
          <w:i/>
          <w:iCs/>
        </w:rPr>
        <w:t>et seq.</w:t>
      </w:r>
      <w:r w:rsidRPr="00AE3BF3">
        <w:t>, of this code.</w:t>
      </w:r>
    </w:p>
    <w:p w14:paraId="72C917CA" w14:textId="77777777" w:rsidR="00AE3BF3" w:rsidRPr="00AE3BF3" w:rsidRDefault="00AE3BF3" w:rsidP="00286D9B">
      <w:pPr>
        <w:pStyle w:val="SectionHeading"/>
        <w:widowControl/>
        <w:ind w:left="0" w:firstLine="0"/>
        <w:sectPr w:rsidR="00AE3BF3" w:rsidRPr="00AE3BF3" w:rsidSect="00D859B1">
          <w:type w:val="continuous"/>
          <w:pgSz w:w="12240" w:h="15840"/>
          <w:pgMar w:top="1440" w:right="1440" w:bottom="1440" w:left="1440" w:header="720" w:footer="720" w:gutter="0"/>
          <w:lnNumType w:countBy="1" w:restart="newSection"/>
          <w:cols w:space="720"/>
          <w:docGrid w:linePitch="360"/>
        </w:sectPr>
      </w:pPr>
      <w:r w:rsidRPr="00AE3BF3">
        <w:t>§4-13A-5. Advisory council.</w:t>
      </w:r>
    </w:p>
    <w:p w14:paraId="27A292F3" w14:textId="77777777" w:rsidR="00AE3BF3" w:rsidRPr="00AE3BF3" w:rsidRDefault="00AE3BF3" w:rsidP="00286D9B">
      <w:pPr>
        <w:pStyle w:val="SectionBody"/>
        <w:widowControl/>
      </w:pPr>
      <w:r w:rsidRPr="00AE3BF3">
        <w:t xml:space="preserve">The commission may establish an advisory council composed of citizens at large who have knowledge of American history and interest in its </w:t>
      </w:r>
      <w:proofErr w:type="spellStart"/>
      <w:r w:rsidRPr="00AE3BF3">
        <w:t>semiquincentennial</w:t>
      </w:r>
      <w:proofErr w:type="spellEnd"/>
      <w:r w:rsidRPr="00AE3BF3">
        <w:t xml:space="preserve"> celebration to assist the commission in its work.</w:t>
      </w:r>
    </w:p>
    <w:p w14:paraId="22EC4F51" w14:textId="77777777" w:rsidR="00AE3BF3" w:rsidRPr="00AE3BF3" w:rsidRDefault="00AE3BF3" w:rsidP="00286D9B">
      <w:pPr>
        <w:pStyle w:val="SectionHeading"/>
        <w:widowControl/>
        <w:ind w:left="0" w:firstLine="0"/>
        <w:rPr>
          <w:rFonts w:cs="Arial"/>
        </w:rPr>
        <w:sectPr w:rsidR="00AE3BF3" w:rsidRPr="00AE3BF3" w:rsidSect="00D859B1">
          <w:type w:val="continuous"/>
          <w:pgSz w:w="12240" w:h="15840"/>
          <w:pgMar w:top="1440" w:right="1440" w:bottom="1440" w:left="1440" w:header="720" w:footer="720" w:gutter="0"/>
          <w:lnNumType w:countBy="1" w:restart="newSection"/>
          <w:cols w:space="720"/>
          <w:docGrid w:linePitch="360"/>
        </w:sectPr>
      </w:pPr>
      <w:r w:rsidRPr="00AE3BF3">
        <w:rPr>
          <w:rFonts w:cs="Arial"/>
        </w:rPr>
        <w:t>§4-13A-6. Powers; duties; limitation on duration of contracts.</w:t>
      </w:r>
    </w:p>
    <w:p w14:paraId="5EABA480" w14:textId="77777777" w:rsidR="00AE3BF3" w:rsidRPr="00AE3BF3" w:rsidRDefault="00AE3BF3" w:rsidP="00286D9B">
      <w:pPr>
        <w:pStyle w:val="SectionBody"/>
        <w:widowControl/>
        <w:rPr>
          <w:rFonts w:cs="Arial"/>
        </w:rPr>
      </w:pPr>
      <w:r w:rsidRPr="00AE3BF3">
        <w:rPr>
          <w:rFonts w:cs="Arial"/>
        </w:rPr>
        <w:t>The commission may:</w:t>
      </w:r>
    </w:p>
    <w:p w14:paraId="79D2A6AD" w14:textId="77777777" w:rsidR="00AE3BF3" w:rsidRPr="00AE3BF3" w:rsidRDefault="00AE3BF3" w:rsidP="00286D9B">
      <w:pPr>
        <w:pStyle w:val="SectionBody"/>
        <w:widowControl/>
        <w:rPr>
          <w:rFonts w:cs="Arial"/>
        </w:rPr>
      </w:pPr>
      <w:r w:rsidRPr="00AE3BF3">
        <w:rPr>
          <w:rFonts w:cs="Arial"/>
        </w:rPr>
        <w:t xml:space="preserve">(1) Solicit, accept, use, and dispose of gifts, grants, donations, bequests, or other funds or real or personal property for the purpose of aiding or facilitating the work of the commission, upon compliance with the provisions of §12-2-2 of this </w:t>
      </w:r>
      <w:proofErr w:type="gramStart"/>
      <w:r w:rsidRPr="00AE3BF3">
        <w:rPr>
          <w:rFonts w:cs="Arial"/>
        </w:rPr>
        <w:t>code;</w:t>
      </w:r>
      <w:proofErr w:type="gramEnd"/>
    </w:p>
    <w:p w14:paraId="2151356F" w14:textId="77777777" w:rsidR="00AE3BF3" w:rsidRPr="00AE3BF3" w:rsidRDefault="00AE3BF3" w:rsidP="00286D9B">
      <w:pPr>
        <w:pStyle w:val="SectionBody"/>
        <w:widowControl/>
        <w:rPr>
          <w:rFonts w:cs="Arial"/>
        </w:rPr>
      </w:pPr>
      <w:r w:rsidRPr="00AE3BF3">
        <w:rPr>
          <w:rFonts w:cs="Arial"/>
        </w:rPr>
        <w:t xml:space="preserve">(2) Procure supplies, services, and property and make or enter into contracts, leases, or other legal agreement as necessary to carry out its duties: </w:t>
      </w:r>
      <w:r w:rsidRPr="00286D9B">
        <w:rPr>
          <w:rFonts w:cs="Arial"/>
          <w:i/>
          <w:iCs/>
        </w:rPr>
        <w:t>Provided</w:t>
      </w:r>
      <w:r w:rsidRPr="00AE3BF3">
        <w:rPr>
          <w:rFonts w:cs="Arial"/>
          <w:i/>
          <w:iCs/>
        </w:rPr>
        <w:t>,</w:t>
      </w:r>
      <w:r w:rsidRPr="00AE3BF3">
        <w:rPr>
          <w:rFonts w:cs="Arial"/>
        </w:rPr>
        <w:t xml:space="preserve"> </w:t>
      </w:r>
      <w:proofErr w:type="gramStart"/>
      <w:r w:rsidRPr="00AE3BF3">
        <w:rPr>
          <w:rFonts w:cs="Arial"/>
        </w:rPr>
        <w:t>That</w:t>
      </w:r>
      <w:proofErr w:type="gramEnd"/>
      <w:r w:rsidRPr="00AE3BF3">
        <w:rPr>
          <w:rFonts w:cs="Arial"/>
        </w:rPr>
        <w:t xml:space="preserve"> no contract, lease or other legal agreement may be entered into by the commission with terms which would extend beyond the termination date of the commission;</w:t>
      </w:r>
    </w:p>
    <w:p w14:paraId="437B9D18" w14:textId="77777777" w:rsidR="00AE3BF3" w:rsidRPr="00AE3BF3" w:rsidRDefault="00AE3BF3" w:rsidP="00286D9B">
      <w:pPr>
        <w:pStyle w:val="SectionBody"/>
        <w:widowControl/>
        <w:rPr>
          <w:rFonts w:cs="Arial"/>
        </w:rPr>
      </w:pPr>
      <w:r w:rsidRPr="00AE3BF3">
        <w:rPr>
          <w:rFonts w:cs="Arial"/>
        </w:rPr>
        <w:t xml:space="preserve">(3) Plan, develop and carry out programs and activities appropriate to commemorate the </w:t>
      </w:r>
      <w:proofErr w:type="spellStart"/>
      <w:r w:rsidRPr="00AE3BF3">
        <w:rPr>
          <w:rFonts w:cs="Arial"/>
        </w:rPr>
        <w:t>semiquincentennial</w:t>
      </w:r>
      <w:proofErr w:type="spellEnd"/>
      <w:r w:rsidRPr="00AE3BF3">
        <w:rPr>
          <w:rFonts w:cs="Arial"/>
        </w:rPr>
        <w:t xml:space="preserve"> of the founding of our </w:t>
      </w:r>
      <w:proofErr w:type="gramStart"/>
      <w:r w:rsidRPr="00AE3BF3">
        <w:rPr>
          <w:rFonts w:cs="Arial"/>
        </w:rPr>
        <w:t>nation;</w:t>
      </w:r>
      <w:proofErr w:type="gramEnd"/>
    </w:p>
    <w:p w14:paraId="78467D47" w14:textId="77777777" w:rsidR="00AE3BF3" w:rsidRPr="00AE3BF3" w:rsidRDefault="00AE3BF3" w:rsidP="00286D9B">
      <w:pPr>
        <w:pStyle w:val="SectionBody"/>
        <w:widowControl/>
        <w:rPr>
          <w:rFonts w:cs="Arial"/>
        </w:rPr>
      </w:pPr>
      <w:r w:rsidRPr="00AE3BF3">
        <w:rPr>
          <w:rFonts w:cs="Arial"/>
        </w:rPr>
        <w:t xml:space="preserve">(4) Encourage civic, historical, educational, economic, and other organizations throughout West Virginia to organize and participate in activities to expand the understanding and appreciation of the United States of </w:t>
      </w:r>
      <w:proofErr w:type="gramStart"/>
      <w:r w:rsidRPr="00AE3BF3">
        <w:rPr>
          <w:rFonts w:cs="Arial"/>
        </w:rPr>
        <w:t>America;</w:t>
      </w:r>
      <w:proofErr w:type="gramEnd"/>
    </w:p>
    <w:p w14:paraId="43410BA6" w14:textId="77777777" w:rsidR="00AE3BF3" w:rsidRPr="00AE3BF3" w:rsidRDefault="00AE3BF3" w:rsidP="00286D9B">
      <w:pPr>
        <w:pStyle w:val="SectionBody"/>
        <w:widowControl/>
        <w:rPr>
          <w:rFonts w:cs="Arial"/>
        </w:rPr>
      </w:pPr>
      <w:r w:rsidRPr="00AE3BF3">
        <w:rPr>
          <w:rFonts w:cs="Arial"/>
        </w:rPr>
        <w:lastRenderedPageBreak/>
        <w:t xml:space="preserve">(5) Provide technical assistance to localities and nonprofit organizations to further the commemoration of the </w:t>
      </w:r>
      <w:proofErr w:type="spellStart"/>
      <w:r w:rsidRPr="00AE3BF3">
        <w:rPr>
          <w:rFonts w:cs="Arial"/>
        </w:rPr>
        <w:t>semiquincentennial</w:t>
      </w:r>
      <w:proofErr w:type="spellEnd"/>
      <w:r w:rsidRPr="00AE3BF3">
        <w:rPr>
          <w:rFonts w:cs="Arial"/>
        </w:rPr>
        <w:t xml:space="preserve"> of the founding of our </w:t>
      </w:r>
      <w:proofErr w:type="gramStart"/>
      <w:r w:rsidRPr="00AE3BF3">
        <w:rPr>
          <w:rFonts w:cs="Arial"/>
        </w:rPr>
        <w:t>nation;</w:t>
      </w:r>
      <w:proofErr w:type="gramEnd"/>
    </w:p>
    <w:p w14:paraId="3168A6B6" w14:textId="77777777" w:rsidR="00AE3BF3" w:rsidRPr="00AE3BF3" w:rsidRDefault="00AE3BF3" w:rsidP="00286D9B">
      <w:pPr>
        <w:pStyle w:val="SectionBody"/>
        <w:widowControl/>
        <w:rPr>
          <w:rFonts w:cs="Arial"/>
        </w:rPr>
      </w:pPr>
      <w:r w:rsidRPr="00AE3BF3">
        <w:rPr>
          <w:rFonts w:cs="Arial"/>
        </w:rPr>
        <w:t xml:space="preserve">(6) Develop programs and facilities to ensure that the </w:t>
      </w:r>
      <w:proofErr w:type="spellStart"/>
      <w:r w:rsidRPr="00AE3BF3">
        <w:rPr>
          <w:rFonts w:cs="Arial"/>
        </w:rPr>
        <w:t>semiquincentennial</w:t>
      </w:r>
      <w:proofErr w:type="spellEnd"/>
      <w:r w:rsidRPr="00AE3BF3">
        <w:rPr>
          <w:rFonts w:cs="Arial"/>
        </w:rPr>
        <w:t xml:space="preserve"> commemoration of the founding of our nation results in a positive legacy and long-term public benefit; and</w:t>
      </w:r>
    </w:p>
    <w:p w14:paraId="16D071EE" w14:textId="77777777" w:rsidR="00AE3BF3" w:rsidRPr="00AE3BF3" w:rsidRDefault="00AE3BF3" w:rsidP="00286D9B">
      <w:pPr>
        <w:pStyle w:val="SectionBody"/>
        <w:widowControl/>
        <w:rPr>
          <w:rFonts w:cs="Arial"/>
        </w:rPr>
      </w:pPr>
      <w:r w:rsidRPr="00AE3BF3">
        <w:rPr>
          <w:rFonts w:cs="Arial"/>
        </w:rPr>
        <w:t xml:space="preserve">(7) Encourage the development and conduct of programs designed to involve all citizens in activities that commemorate the </w:t>
      </w:r>
      <w:proofErr w:type="spellStart"/>
      <w:r w:rsidRPr="00AE3BF3">
        <w:rPr>
          <w:rFonts w:cs="Arial"/>
        </w:rPr>
        <w:t>semiquincentennial</w:t>
      </w:r>
      <w:proofErr w:type="spellEnd"/>
      <w:r w:rsidRPr="00AE3BF3">
        <w:rPr>
          <w:rFonts w:cs="Arial"/>
        </w:rPr>
        <w:t xml:space="preserve"> of the founding of our nation.</w:t>
      </w:r>
    </w:p>
    <w:p w14:paraId="55AF7AD2" w14:textId="77777777" w:rsidR="00AE3BF3" w:rsidRPr="00AE3BF3" w:rsidRDefault="00AE3BF3" w:rsidP="00286D9B">
      <w:pPr>
        <w:pStyle w:val="SectionHeading"/>
        <w:widowControl/>
        <w:ind w:left="0" w:firstLine="0"/>
        <w:rPr>
          <w:rFonts w:cs="Arial"/>
        </w:rPr>
        <w:sectPr w:rsidR="00AE3BF3" w:rsidRPr="00AE3BF3" w:rsidSect="00D859B1">
          <w:type w:val="continuous"/>
          <w:pgSz w:w="12240" w:h="15840"/>
          <w:pgMar w:top="1440" w:right="1440" w:bottom="1440" w:left="1440" w:header="720" w:footer="720" w:gutter="0"/>
          <w:lnNumType w:countBy="1" w:restart="newSection"/>
          <w:cols w:space="720"/>
          <w:docGrid w:linePitch="360"/>
        </w:sectPr>
      </w:pPr>
      <w:r w:rsidRPr="00AE3BF3">
        <w:rPr>
          <w:rFonts w:cs="Arial"/>
        </w:rPr>
        <w:t>§4-13A-7. Termination of the commission.</w:t>
      </w:r>
    </w:p>
    <w:p w14:paraId="3A6EEC41" w14:textId="77777777" w:rsidR="00286D9B" w:rsidRDefault="00AE3BF3" w:rsidP="00286D9B">
      <w:pPr>
        <w:ind w:firstLine="720"/>
        <w:jc w:val="both"/>
        <w:rPr>
          <w:rFonts w:cs="Arial"/>
          <w:color w:val="000000"/>
        </w:rPr>
        <w:sectPr w:rsidR="00286D9B" w:rsidSect="00D859B1">
          <w:type w:val="continuous"/>
          <w:pgSz w:w="12240" w:h="15840"/>
          <w:pgMar w:top="1440" w:right="1440" w:bottom="1440" w:left="1440" w:header="720" w:footer="720" w:gutter="0"/>
          <w:lnNumType w:countBy="1" w:restart="newSection"/>
          <w:cols w:space="720"/>
          <w:docGrid w:linePitch="360"/>
        </w:sectPr>
      </w:pPr>
      <w:r w:rsidRPr="00AE3BF3">
        <w:rPr>
          <w:rFonts w:cs="Arial"/>
          <w:color w:val="000000"/>
        </w:rPr>
        <w:t>The commission shall terminate on June 30, 2027.</w:t>
      </w:r>
    </w:p>
    <w:p w14:paraId="3BE8A28B" w14:textId="77777777" w:rsidR="00286D9B" w:rsidRPr="00227EB7" w:rsidRDefault="00286D9B" w:rsidP="00286D9B">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6B0760D" w14:textId="77777777" w:rsidR="00286D9B" w:rsidRPr="00227EB7" w:rsidRDefault="00286D9B" w:rsidP="00286D9B">
      <w:pPr>
        <w:pStyle w:val="SectionBody"/>
        <w:spacing w:line="240" w:lineRule="auto"/>
        <w:rPr>
          <w:rFonts w:cs="Arial"/>
        </w:rPr>
      </w:pPr>
    </w:p>
    <w:p w14:paraId="1AADBC79" w14:textId="77777777" w:rsidR="00286D9B" w:rsidRPr="00227EB7" w:rsidRDefault="00286D9B" w:rsidP="00286D9B">
      <w:pPr>
        <w:spacing w:line="240" w:lineRule="auto"/>
        <w:ind w:left="720" w:right="720" w:firstLine="180"/>
        <w:rPr>
          <w:rFonts w:cs="Arial"/>
        </w:rPr>
      </w:pPr>
    </w:p>
    <w:p w14:paraId="16242914" w14:textId="77777777" w:rsidR="00286D9B" w:rsidRPr="00227EB7" w:rsidRDefault="00286D9B" w:rsidP="00286D9B">
      <w:pPr>
        <w:spacing w:line="240" w:lineRule="auto"/>
        <w:ind w:left="720" w:right="720"/>
        <w:rPr>
          <w:rFonts w:cs="Arial"/>
        </w:rPr>
      </w:pPr>
      <w:r w:rsidRPr="00227EB7">
        <w:rPr>
          <w:rFonts w:cs="Arial"/>
        </w:rPr>
        <w:t>...............................................................</w:t>
      </w:r>
    </w:p>
    <w:p w14:paraId="0448A3CF" w14:textId="77777777" w:rsidR="00286D9B" w:rsidRPr="00227EB7" w:rsidRDefault="00286D9B" w:rsidP="00286D9B">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1C0F0DF" w14:textId="77777777" w:rsidR="00286D9B" w:rsidRPr="00227EB7" w:rsidRDefault="00286D9B" w:rsidP="00286D9B">
      <w:pPr>
        <w:spacing w:line="240" w:lineRule="auto"/>
        <w:ind w:left="720" w:right="720"/>
        <w:rPr>
          <w:rFonts w:cs="Arial"/>
        </w:rPr>
      </w:pPr>
    </w:p>
    <w:p w14:paraId="11E58F74" w14:textId="77777777" w:rsidR="00286D9B" w:rsidRPr="00227EB7" w:rsidRDefault="00286D9B" w:rsidP="00286D9B">
      <w:pPr>
        <w:spacing w:line="240" w:lineRule="auto"/>
        <w:ind w:left="720" w:right="720"/>
        <w:rPr>
          <w:rFonts w:cs="Arial"/>
        </w:rPr>
      </w:pPr>
    </w:p>
    <w:p w14:paraId="2EBD131C" w14:textId="77777777" w:rsidR="00286D9B" w:rsidRPr="00227EB7" w:rsidRDefault="00286D9B" w:rsidP="00286D9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692D4F7" w14:textId="77777777" w:rsidR="00286D9B" w:rsidRPr="00227EB7" w:rsidRDefault="00286D9B" w:rsidP="00286D9B">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A00DF9E" w14:textId="77777777" w:rsidR="00286D9B" w:rsidRPr="00227EB7" w:rsidRDefault="00286D9B" w:rsidP="00286D9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E8FB313" w14:textId="77777777" w:rsidR="00286D9B" w:rsidRPr="00227EB7" w:rsidRDefault="00286D9B" w:rsidP="00286D9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D5B15A" w14:textId="77777777" w:rsidR="00286D9B" w:rsidRPr="00227EB7" w:rsidRDefault="00286D9B" w:rsidP="00286D9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6018E2F" w14:textId="77777777" w:rsidR="00286D9B" w:rsidRPr="00227EB7" w:rsidRDefault="00286D9B" w:rsidP="00286D9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4B8554E" w14:textId="77777777" w:rsidR="00286D9B" w:rsidRPr="00227EB7" w:rsidRDefault="00286D9B" w:rsidP="00286D9B">
      <w:pPr>
        <w:spacing w:line="240" w:lineRule="auto"/>
        <w:ind w:left="720" w:right="720"/>
        <w:rPr>
          <w:rFonts w:cs="Arial"/>
        </w:rPr>
      </w:pPr>
      <w:r w:rsidRPr="00227EB7">
        <w:rPr>
          <w:rFonts w:cs="Arial"/>
        </w:rPr>
        <w:t>In effect from passage.</w:t>
      </w:r>
    </w:p>
    <w:p w14:paraId="2EAD359A" w14:textId="77777777" w:rsidR="00286D9B" w:rsidRPr="00227EB7" w:rsidRDefault="00286D9B" w:rsidP="00286D9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EE2B7D" w14:textId="77777777" w:rsidR="00286D9B" w:rsidRPr="00227EB7" w:rsidRDefault="00286D9B" w:rsidP="00286D9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072C61" w14:textId="77777777" w:rsidR="00286D9B" w:rsidRPr="00227EB7" w:rsidRDefault="00286D9B" w:rsidP="00286D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73E7A7F" w14:textId="77777777" w:rsidR="00286D9B" w:rsidRPr="00227EB7" w:rsidRDefault="00286D9B" w:rsidP="00286D9B">
      <w:pPr>
        <w:tabs>
          <w:tab w:val="center" w:pos="2610"/>
        </w:tabs>
        <w:spacing w:line="240" w:lineRule="auto"/>
        <w:ind w:right="720"/>
        <w:rPr>
          <w:rFonts w:cs="Arial"/>
        </w:rPr>
      </w:pPr>
      <w:r w:rsidRPr="00227EB7">
        <w:rPr>
          <w:rFonts w:cs="Arial"/>
          <w:i/>
          <w:iCs/>
        </w:rPr>
        <w:tab/>
        <w:t>Clerk of the House of Delegates</w:t>
      </w:r>
    </w:p>
    <w:p w14:paraId="32EE649B" w14:textId="77777777" w:rsidR="00286D9B" w:rsidRPr="00227EB7" w:rsidRDefault="00286D9B" w:rsidP="00286D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965B8E" w14:textId="77777777" w:rsidR="00286D9B" w:rsidRPr="00227EB7" w:rsidRDefault="00286D9B" w:rsidP="00286D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9436133" w14:textId="77777777" w:rsidR="00286D9B" w:rsidRPr="00227EB7" w:rsidRDefault="00286D9B" w:rsidP="00286D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8F4E33A" w14:textId="77777777" w:rsidR="00286D9B" w:rsidRPr="00227EB7" w:rsidRDefault="00286D9B" w:rsidP="00286D9B">
      <w:pPr>
        <w:tabs>
          <w:tab w:val="left" w:pos="-1255"/>
          <w:tab w:val="left" w:pos="-720"/>
          <w:tab w:val="center" w:pos="3960"/>
        </w:tabs>
        <w:spacing w:line="240" w:lineRule="auto"/>
        <w:ind w:right="720"/>
        <w:rPr>
          <w:rFonts w:cs="Arial"/>
        </w:rPr>
      </w:pPr>
      <w:r w:rsidRPr="00227EB7">
        <w:rPr>
          <w:rFonts w:cs="Arial"/>
          <w:i/>
          <w:iCs/>
        </w:rPr>
        <w:tab/>
        <w:t>Clerk of the Senate</w:t>
      </w:r>
    </w:p>
    <w:p w14:paraId="45BE1205" w14:textId="77777777" w:rsidR="00286D9B" w:rsidRPr="00227EB7" w:rsidRDefault="00286D9B" w:rsidP="00286D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C61D83" w14:textId="77777777" w:rsidR="00286D9B" w:rsidRPr="00227EB7" w:rsidRDefault="00286D9B" w:rsidP="00286D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67004E" w14:textId="77777777" w:rsidR="00286D9B" w:rsidRPr="00227EB7" w:rsidRDefault="00286D9B" w:rsidP="00286D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883A8BE" w14:textId="77777777" w:rsidR="00286D9B" w:rsidRPr="00227EB7" w:rsidRDefault="00286D9B" w:rsidP="00286D9B">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DED7D55" w14:textId="77777777" w:rsidR="00286D9B" w:rsidRPr="00227EB7" w:rsidRDefault="00286D9B" w:rsidP="00286D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EDE678" w14:textId="77777777" w:rsidR="00286D9B" w:rsidRPr="00227EB7" w:rsidRDefault="00286D9B" w:rsidP="00286D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AF5319" w14:textId="77777777" w:rsidR="00286D9B" w:rsidRPr="00227EB7" w:rsidRDefault="00286D9B" w:rsidP="00286D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813C731" w14:textId="77777777" w:rsidR="00286D9B" w:rsidRPr="00227EB7" w:rsidRDefault="00286D9B" w:rsidP="00286D9B">
      <w:pPr>
        <w:tabs>
          <w:tab w:val="center" w:pos="6210"/>
        </w:tabs>
        <w:spacing w:line="240" w:lineRule="auto"/>
        <w:ind w:right="720"/>
        <w:rPr>
          <w:rFonts w:cs="Arial"/>
        </w:rPr>
      </w:pPr>
      <w:r w:rsidRPr="00227EB7">
        <w:rPr>
          <w:rFonts w:cs="Arial"/>
        </w:rPr>
        <w:tab/>
      </w:r>
      <w:r w:rsidRPr="00227EB7">
        <w:rPr>
          <w:rFonts w:cs="Arial"/>
          <w:i/>
          <w:iCs/>
        </w:rPr>
        <w:t>President of the Senate</w:t>
      </w:r>
    </w:p>
    <w:p w14:paraId="79CD65DC" w14:textId="77777777" w:rsidR="00286D9B" w:rsidRPr="00227EB7" w:rsidRDefault="00286D9B" w:rsidP="00286D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C99890" w14:textId="77777777" w:rsidR="00286D9B" w:rsidRPr="00227EB7" w:rsidRDefault="00286D9B" w:rsidP="00286D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EEBF06" w14:textId="77777777" w:rsidR="00286D9B" w:rsidRPr="00227EB7" w:rsidRDefault="00286D9B" w:rsidP="00286D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1234CE7" w14:textId="77777777" w:rsidR="00286D9B" w:rsidRPr="00227EB7" w:rsidRDefault="00286D9B" w:rsidP="00286D9B">
      <w:pPr>
        <w:spacing w:line="240" w:lineRule="auto"/>
        <w:ind w:right="720"/>
        <w:jc w:val="both"/>
        <w:rPr>
          <w:rFonts w:cs="Arial"/>
        </w:rPr>
      </w:pPr>
    </w:p>
    <w:p w14:paraId="024A2059" w14:textId="77777777" w:rsidR="00286D9B" w:rsidRPr="00227EB7" w:rsidRDefault="00286D9B" w:rsidP="00286D9B">
      <w:pPr>
        <w:spacing w:line="240" w:lineRule="auto"/>
        <w:ind w:right="720"/>
        <w:jc w:val="both"/>
        <w:rPr>
          <w:rFonts w:cs="Arial"/>
        </w:rPr>
      </w:pPr>
    </w:p>
    <w:p w14:paraId="70C7B56B" w14:textId="77777777" w:rsidR="00286D9B" w:rsidRPr="00227EB7" w:rsidRDefault="00286D9B" w:rsidP="00286D9B">
      <w:pPr>
        <w:spacing w:line="240" w:lineRule="auto"/>
        <w:ind w:left="720" w:right="720"/>
        <w:jc w:val="both"/>
        <w:rPr>
          <w:rFonts w:cs="Arial"/>
        </w:rPr>
      </w:pPr>
    </w:p>
    <w:p w14:paraId="3887C7D4" w14:textId="77777777" w:rsidR="00286D9B" w:rsidRPr="00227EB7" w:rsidRDefault="00286D9B" w:rsidP="00286D9B">
      <w:pPr>
        <w:tabs>
          <w:tab w:val="left" w:pos="1080"/>
        </w:tabs>
        <w:spacing w:line="240" w:lineRule="auto"/>
        <w:ind w:left="720" w:right="720"/>
        <w:jc w:val="both"/>
        <w:rPr>
          <w:rFonts w:cs="Arial"/>
        </w:rPr>
      </w:pPr>
      <w:r w:rsidRPr="00227EB7">
        <w:rPr>
          <w:rFonts w:cs="Arial"/>
        </w:rPr>
        <w:tab/>
        <w:t>The within ................................................... this the...........................................</w:t>
      </w:r>
    </w:p>
    <w:p w14:paraId="4C09E775" w14:textId="77777777" w:rsidR="00286D9B" w:rsidRPr="00227EB7" w:rsidRDefault="00286D9B" w:rsidP="00286D9B">
      <w:pPr>
        <w:tabs>
          <w:tab w:val="left" w:pos="1080"/>
        </w:tabs>
        <w:spacing w:line="240" w:lineRule="auto"/>
        <w:ind w:left="720" w:right="720"/>
        <w:jc w:val="both"/>
        <w:rPr>
          <w:rFonts w:cs="Arial"/>
        </w:rPr>
      </w:pPr>
    </w:p>
    <w:p w14:paraId="33014C5F" w14:textId="77777777" w:rsidR="00286D9B" w:rsidRPr="00227EB7" w:rsidRDefault="00286D9B" w:rsidP="00286D9B">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53DB9C52" w14:textId="77777777" w:rsidR="00286D9B" w:rsidRPr="00227EB7" w:rsidRDefault="00286D9B" w:rsidP="00286D9B">
      <w:pPr>
        <w:spacing w:line="240" w:lineRule="auto"/>
        <w:ind w:left="720" w:right="720"/>
        <w:jc w:val="both"/>
        <w:rPr>
          <w:rFonts w:cs="Arial"/>
        </w:rPr>
      </w:pPr>
    </w:p>
    <w:p w14:paraId="2B08DE64" w14:textId="77777777" w:rsidR="00286D9B" w:rsidRPr="00227EB7" w:rsidRDefault="00286D9B" w:rsidP="00286D9B">
      <w:pPr>
        <w:spacing w:line="240" w:lineRule="auto"/>
        <w:ind w:left="720" w:right="720"/>
        <w:jc w:val="both"/>
        <w:rPr>
          <w:rFonts w:cs="Arial"/>
        </w:rPr>
      </w:pPr>
    </w:p>
    <w:p w14:paraId="0E486BB0" w14:textId="77777777" w:rsidR="00286D9B" w:rsidRPr="00227EB7" w:rsidRDefault="00286D9B" w:rsidP="00286D9B">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9E26421" w14:textId="0B57EBC0" w:rsidR="00AE3BF3" w:rsidRPr="00AE3BF3" w:rsidRDefault="00286D9B" w:rsidP="00286D9B">
      <w:pPr>
        <w:jc w:val="both"/>
        <w:rPr>
          <w:rFonts w:cs="Arial"/>
          <w:color w:val="000000"/>
        </w:rPr>
        <w:sectPr w:rsidR="00AE3BF3" w:rsidRPr="00AE3BF3" w:rsidSect="00286D9B">
          <w:pgSz w:w="12240" w:h="15840"/>
          <w:pgMar w:top="1440" w:right="1440" w:bottom="1440" w:left="1440" w:header="720" w:footer="720" w:gutter="0"/>
          <w:cols w:space="720"/>
          <w:docGrid w:linePitch="360"/>
        </w:sectPr>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p w14:paraId="66D65280" w14:textId="77777777" w:rsidR="003205E0" w:rsidRDefault="003205E0" w:rsidP="0061306D">
      <w:pPr>
        <w:ind w:firstLine="720"/>
        <w:jc w:val="both"/>
        <w:rPr>
          <w:rFonts w:cs="Arial"/>
          <w:color w:val="000000"/>
        </w:rPr>
      </w:pPr>
    </w:p>
    <w:p w14:paraId="2BE9F1FF" w14:textId="635D447C" w:rsidR="0061306D" w:rsidRPr="0061306D" w:rsidRDefault="0061306D" w:rsidP="0061306D">
      <w:pPr>
        <w:tabs>
          <w:tab w:val="left" w:pos="720"/>
        </w:tabs>
        <w:rPr>
          <w:rFonts w:cs="Arial"/>
        </w:rPr>
        <w:sectPr w:rsidR="0061306D" w:rsidRPr="0061306D" w:rsidSect="0061306D">
          <w:type w:val="continuous"/>
          <w:pgSz w:w="12240" w:h="15840" w:code="1"/>
          <w:pgMar w:top="1440" w:right="1440" w:bottom="1440" w:left="1440" w:header="720" w:footer="720" w:gutter="0"/>
          <w:cols w:space="720"/>
          <w:titlePg/>
          <w:docGrid w:linePitch="360"/>
        </w:sectPr>
      </w:pPr>
      <w:r>
        <w:rPr>
          <w:rFonts w:cs="Arial"/>
        </w:rPr>
        <w:tab/>
      </w:r>
    </w:p>
    <w:p w14:paraId="48F58067" w14:textId="77777777" w:rsidR="003205E0" w:rsidRPr="00AE3BF3" w:rsidRDefault="003205E0" w:rsidP="00286D9B">
      <w:pPr>
        <w:pStyle w:val="Note"/>
        <w:widowControl/>
        <w:ind w:left="0"/>
        <w:rPr>
          <w:color w:val="auto"/>
        </w:rPr>
      </w:pPr>
    </w:p>
    <w:sectPr w:rsidR="003205E0" w:rsidRPr="00AE3BF3" w:rsidSect="003205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2854" w14:textId="77777777" w:rsidR="00924239" w:rsidRPr="00B844FE" w:rsidRDefault="00924239" w:rsidP="00B844FE">
      <w:r>
        <w:separator/>
      </w:r>
    </w:p>
  </w:endnote>
  <w:endnote w:type="continuationSeparator" w:id="0">
    <w:p w14:paraId="7CD76876" w14:textId="77777777" w:rsidR="00924239" w:rsidRPr="00B844FE" w:rsidRDefault="009242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DAE5" w14:textId="77777777" w:rsidR="003205E0" w:rsidRDefault="003205E0" w:rsidP="009F63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28C0C9" w14:textId="77777777" w:rsidR="003205E0" w:rsidRPr="003205E0" w:rsidRDefault="003205E0" w:rsidP="00320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4AE6" w14:textId="1052669E" w:rsidR="003205E0" w:rsidRDefault="003205E0" w:rsidP="009F63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6D6C4E2" w14:textId="2B0A6121" w:rsidR="003205E0" w:rsidRPr="003205E0" w:rsidRDefault="003205E0" w:rsidP="00320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A649" w14:textId="77777777" w:rsidR="00AE3BF3" w:rsidRDefault="00AE3BF3" w:rsidP="00365C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32010F" w14:textId="77777777" w:rsidR="00AE3BF3" w:rsidRDefault="00AE3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0263" w14:textId="77777777" w:rsidR="00924239" w:rsidRPr="00B844FE" w:rsidRDefault="00924239" w:rsidP="00B844FE">
      <w:r>
        <w:separator/>
      </w:r>
    </w:p>
  </w:footnote>
  <w:footnote w:type="continuationSeparator" w:id="0">
    <w:p w14:paraId="5F584CA8" w14:textId="77777777" w:rsidR="00924239" w:rsidRPr="00B844FE" w:rsidRDefault="009242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1050" w14:textId="6E1EBF0B" w:rsidR="003205E0" w:rsidRPr="003205E0" w:rsidRDefault="003205E0" w:rsidP="003205E0">
    <w:pPr>
      <w:pStyle w:val="Header"/>
    </w:pPr>
    <w:r>
      <w:t>CS for HB 2916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4D3B" w14:textId="5CE73D25" w:rsidR="003205E0" w:rsidRPr="003205E0" w:rsidRDefault="003205E0" w:rsidP="003205E0">
    <w:pPr>
      <w:pStyle w:val="Header"/>
    </w:pPr>
    <w:r>
      <w:t>CS for HB 2916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D502" w14:textId="10C228B2" w:rsidR="009451F0" w:rsidRPr="003205E0" w:rsidRDefault="00286D9B" w:rsidP="003205E0">
    <w:pPr>
      <w:pStyle w:val="Header"/>
    </w:pPr>
    <w:proofErr w:type="spellStart"/>
    <w:r>
      <w:t>Enr</w:t>
    </w:r>
    <w:proofErr w:type="spellEnd"/>
    <w:r>
      <w:t xml:space="preserve"> </w:t>
    </w:r>
    <w:r w:rsidR="009451F0">
      <w:t>CS for HB 2916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B3C1F"/>
    <w:rsid w:val="000C5C77"/>
    <w:rsid w:val="000E647E"/>
    <w:rsid w:val="000F22B7"/>
    <w:rsid w:val="0010070F"/>
    <w:rsid w:val="0015112E"/>
    <w:rsid w:val="001552E7"/>
    <w:rsid w:val="001566B4"/>
    <w:rsid w:val="00191A28"/>
    <w:rsid w:val="001C279E"/>
    <w:rsid w:val="001D459E"/>
    <w:rsid w:val="001F5CA4"/>
    <w:rsid w:val="002010BF"/>
    <w:rsid w:val="0027011C"/>
    <w:rsid w:val="00274200"/>
    <w:rsid w:val="00275740"/>
    <w:rsid w:val="00286D9B"/>
    <w:rsid w:val="002A0269"/>
    <w:rsid w:val="00301F44"/>
    <w:rsid w:val="00303684"/>
    <w:rsid w:val="003143F5"/>
    <w:rsid w:val="00314854"/>
    <w:rsid w:val="003205E0"/>
    <w:rsid w:val="00331B5A"/>
    <w:rsid w:val="00381E91"/>
    <w:rsid w:val="003C51CD"/>
    <w:rsid w:val="004247A2"/>
    <w:rsid w:val="004B2795"/>
    <w:rsid w:val="004C13DD"/>
    <w:rsid w:val="004E3441"/>
    <w:rsid w:val="00562810"/>
    <w:rsid w:val="005A5366"/>
    <w:rsid w:val="005C0847"/>
    <w:rsid w:val="0061306D"/>
    <w:rsid w:val="00621D19"/>
    <w:rsid w:val="00637E73"/>
    <w:rsid w:val="006865E9"/>
    <w:rsid w:val="00691F3E"/>
    <w:rsid w:val="00694BFB"/>
    <w:rsid w:val="006A106B"/>
    <w:rsid w:val="006C523D"/>
    <w:rsid w:val="006D4036"/>
    <w:rsid w:val="0070502F"/>
    <w:rsid w:val="007E02CF"/>
    <w:rsid w:val="007F1CF5"/>
    <w:rsid w:val="00834EDE"/>
    <w:rsid w:val="008736AA"/>
    <w:rsid w:val="008D275D"/>
    <w:rsid w:val="00924239"/>
    <w:rsid w:val="009318F8"/>
    <w:rsid w:val="009451F0"/>
    <w:rsid w:val="00954B98"/>
    <w:rsid w:val="00980327"/>
    <w:rsid w:val="009B42F5"/>
    <w:rsid w:val="009C1EA5"/>
    <w:rsid w:val="009F1067"/>
    <w:rsid w:val="00A31E01"/>
    <w:rsid w:val="00A527AD"/>
    <w:rsid w:val="00A718CF"/>
    <w:rsid w:val="00A72E7C"/>
    <w:rsid w:val="00AC3B58"/>
    <w:rsid w:val="00AE3BF3"/>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2F3"/>
    <w:rsid w:val="00CD36CF"/>
    <w:rsid w:val="00CF1DCA"/>
    <w:rsid w:val="00D11EA3"/>
    <w:rsid w:val="00D27498"/>
    <w:rsid w:val="00D41D0C"/>
    <w:rsid w:val="00D579FC"/>
    <w:rsid w:val="00DE526B"/>
    <w:rsid w:val="00DF199D"/>
    <w:rsid w:val="00E01542"/>
    <w:rsid w:val="00E365F1"/>
    <w:rsid w:val="00E4775D"/>
    <w:rsid w:val="00E62F48"/>
    <w:rsid w:val="00E831B3"/>
    <w:rsid w:val="00EB203E"/>
    <w:rsid w:val="00EE70CB"/>
    <w:rsid w:val="00F23775"/>
    <w:rsid w:val="00F41CA2"/>
    <w:rsid w:val="00F443C0"/>
    <w:rsid w:val="00F62EFB"/>
    <w:rsid w:val="00F8342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31FE3F6A-04C7-4827-83BE-D70C9119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205E0"/>
    <w:rPr>
      <w:rFonts w:eastAsia="Calibri"/>
      <w:b/>
      <w:caps/>
      <w:color w:val="000000"/>
      <w:sz w:val="24"/>
    </w:rPr>
  </w:style>
  <w:style w:type="character" w:customStyle="1" w:styleId="SectionBodyChar">
    <w:name w:val="Section Body Char"/>
    <w:link w:val="SectionBody"/>
    <w:rsid w:val="003205E0"/>
    <w:rPr>
      <w:rFonts w:eastAsia="Calibri"/>
      <w:color w:val="000000"/>
    </w:rPr>
  </w:style>
  <w:style w:type="character" w:customStyle="1" w:styleId="SectionHeadingChar">
    <w:name w:val="Section Heading Char"/>
    <w:link w:val="SectionHeading"/>
    <w:rsid w:val="003205E0"/>
    <w:rPr>
      <w:rFonts w:eastAsia="Calibri"/>
      <w:b/>
      <w:color w:val="000000"/>
    </w:rPr>
  </w:style>
  <w:style w:type="character" w:styleId="PageNumber">
    <w:name w:val="page number"/>
    <w:basedOn w:val="DefaultParagraphFont"/>
    <w:uiPriority w:val="99"/>
    <w:semiHidden/>
    <w:locked/>
    <w:rsid w:val="00320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21CD4"/>
    <w:rsid w:val="003E3571"/>
    <w:rsid w:val="00A17B27"/>
    <w:rsid w:val="00A36AC3"/>
    <w:rsid w:val="00BE3B41"/>
    <w:rsid w:val="00CE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E357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997</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dcterms:created xsi:type="dcterms:W3CDTF">2021-04-08T13:06:00Z</dcterms:created>
  <dcterms:modified xsi:type="dcterms:W3CDTF">2021-04-08T14:21:00Z</dcterms:modified>
</cp:coreProperties>
</file>